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94" w:rsidRDefault="00DD735B">
      <w:pPr>
        <w:ind w:right="-1134"/>
        <w:jc w:val="both"/>
        <w:rPr>
          <w:b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45720</wp:posOffset>
            </wp:positionH>
            <wp:positionV relativeFrom="paragraph">
              <wp:posOffset>109855</wp:posOffset>
            </wp:positionV>
            <wp:extent cx="1600200" cy="802640"/>
            <wp:effectExtent l="19050" t="0" r="0" b="0"/>
            <wp:wrapTight wrapText="bothSides">
              <wp:wrapPolygon edited="0">
                <wp:start x="-257" y="0"/>
                <wp:lineTo x="-257" y="21019"/>
                <wp:lineTo x="21600" y="21019"/>
                <wp:lineTo x="21600" y="0"/>
                <wp:lineTo x="-257" y="0"/>
              </wp:wrapPolygon>
            </wp:wrapTight>
            <wp:docPr id="2" name="Рисунок 2" descr="logo_Ve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logo_Vera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02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i/>
          <w:sz w:val="20"/>
          <w:szCs w:val="20"/>
        </w:rPr>
        <w:t>Нижегородская региональная общественная организация</w:t>
      </w:r>
    </w:p>
    <w:p w:rsidR="00354B94" w:rsidRDefault="00DD735B">
      <w:pPr>
        <w:ind w:left="2160" w:right="566"/>
        <w:jc w:val="both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поддержки детей и молодежи «Верас»</w:t>
      </w:r>
    </w:p>
    <w:p w:rsidR="00354B94" w:rsidRDefault="00DD735B">
      <w:pPr>
        <w:ind w:right="1133"/>
        <w:jc w:val="both"/>
        <w:rPr>
          <w:b/>
          <w:i/>
          <w:sz w:val="20"/>
          <w:szCs w:val="20"/>
        </w:rPr>
      </w:pPr>
      <w:r>
        <w:rPr>
          <w:i/>
          <w:sz w:val="20"/>
          <w:szCs w:val="20"/>
        </w:rPr>
        <w:t>603167 г. Нижний Новгород, ул. Гордеевская, д.42,</w:t>
      </w:r>
      <w:r>
        <w:rPr>
          <w:i/>
          <w:sz w:val="20"/>
          <w:szCs w:val="20"/>
        </w:rPr>
        <w:t xml:space="preserve"> помещение П7</w:t>
      </w:r>
    </w:p>
    <w:p w:rsidR="00354B94" w:rsidRDefault="00DD735B">
      <w:pPr>
        <w:ind w:left="198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>тел./факс: 217 00 86</w:t>
      </w:r>
    </w:p>
    <w:p w:rsidR="00354B94" w:rsidRDefault="00DD735B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эл. почта:  </w:t>
      </w:r>
      <w:hyperlink r:id="rId8" w:history="1">
        <w:r>
          <w:rPr>
            <w:rStyle w:val="a3"/>
            <w:i/>
            <w:sz w:val="20"/>
            <w:szCs w:val="20"/>
            <w:lang w:val="en-US"/>
          </w:rPr>
          <w:t>verasnn</w:t>
        </w:r>
        <w:r>
          <w:rPr>
            <w:rStyle w:val="a3"/>
            <w:i/>
            <w:sz w:val="20"/>
            <w:szCs w:val="20"/>
          </w:rPr>
          <w:t>@</w:t>
        </w:r>
        <w:r>
          <w:rPr>
            <w:rStyle w:val="a3"/>
            <w:i/>
            <w:sz w:val="20"/>
            <w:szCs w:val="20"/>
            <w:lang w:val="en-US"/>
          </w:rPr>
          <w:t>yandex</w:t>
        </w:r>
        <w:r>
          <w:rPr>
            <w:rStyle w:val="a3"/>
            <w:i/>
            <w:sz w:val="20"/>
            <w:szCs w:val="20"/>
          </w:rPr>
          <w:t>.</w:t>
        </w:r>
        <w:r>
          <w:rPr>
            <w:rStyle w:val="a3"/>
            <w:i/>
            <w:sz w:val="20"/>
            <w:szCs w:val="20"/>
            <w:lang w:val="en-US"/>
          </w:rPr>
          <w:t>ru</w:t>
        </w:r>
      </w:hyperlink>
      <w:r>
        <w:rPr>
          <w:i/>
          <w:sz w:val="20"/>
          <w:szCs w:val="20"/>
        </w:rPr>
        <w:t xml:space="preserve"> , сайт: </w:t>
      </w:r>
      <w:r>
        <w:rPr>
          <w:i/>
          <w:color w:val="0000FF"/>
          <w:sz w:val="20"/>
          <w:szCs w:val="20"/>
          <w:u w:val="single"/>
          <w:lang w:val="en-US"/>
        </w:rPr>
        <w:t>www</w:t>
      </w:r>
      <w:r>
        <w:rPr>
          <w:i/>
          <w:color w:val="0000FF"/>
          <w:sz w:val="20"/>
          <w:szCs w:val="20"/>
          <w:u w:val="single"/>
        </w:rPr>
        <w:t>.</w:t>
      </w:r>
      <w:r>
        <w:rPr>
          <w:i/>
          <w:color w:val="0000FF"/>
          <w:sz w:val="20"/>
          <w:szCs w:val="20"/>
          <w:u w:val="single"/>
          <w:lang w:val="en-US"/>
        </w:rPr>
        <w:t>vera</w:t>
      </w:r>
      <w:r>
        <w:rPr>
          <w:i/>
          <w:color w:val="0000FF"/>
          <w:sz w:val="20"/>
          <w:szCs w:val="20"/>
          <w:u w:val="single"/>
        </w:rPr>
        <w:t>s-nn.ru</w:t>
      </w:r>
    </w:p>
    <w:p w:rsidR="00354B94" w:rsidRDefault="00DD735B">
      <w:pPr>
        <w:ind w:left="19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р/с 40703810442050000779 Волго-Вятский Банк </w:t>
      </w:r>
      <w:r>
        <w:rPr>
          <w:i/>
          <w:sz w:val="20"/>
          <w:szCs w:val="20"/>
        </w:rPr>
        <w:t>ПАО</w:t>
      </w:r>
      <w:r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Сбербанка РФ, г.Н.Новгород</w:t>
      </w:r>
    </w:p>
    <w:p w:rsidR="00354B94" w:rsidRDefault="00DD735B">
      <w:pPr>
        <w:ind w:left="19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к/с 30101810900000000603 БИК 042202603 </w:t>
      </w:r>
    </w:p>
    <w:p w:rsidR="00354B94" w:rsidRDefault="00DD735B">
      <w:pPr>
        <w:ind w:left="1980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ИНН 526008578 / КПП 525701001</w:t>
      </w:r>
    </w:p>
    <w:p w:rsidR="00354B94" w:rsidRDefault="00DD735B">
      <w:pPr>
        <w:pBdr>
          <w:bottom w:val="single" w:sz="12" w:space="1" w:color="auto"/>
        </w:pBd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г. Н. Новгород                                                                     </w:t>
      </w:r>
      <w:r>
        <w:rPr>
          <w:iCs/>
          <w:sz w:val="22"/>
          <w:szCs w:val="22"/>
        </w:rPr>
        <w:t xml:space="preserve">                                                </w:t>
      </w:r>
      <w:r>
        <w:rPr>
          <w:iCs/>
          <w:sz w:val="22"/>
          <w:szCs w:val="22"/>
        </w:rPr>
        <w:t xml:space="preserve">           </w:t>
      </w:r>
      <w:r>
        <w:rPr>
          <w:iCs/>
          <w:sz w:val="22"/>
          <w:szCs w:val="22"/>
        </w:rPr>
        <w:t xml:space="preserve"> от 23.12.202</w:t>
      </w:r>
      <w:r>
        <w:rPr>
          <w:iCs/>
          <w:sz w:val="22"/>
          <w:szCs w:val="22"/>
        </w:rPr>
        <w:t>4</w:t>
      </w:r>
      <w:r>
        <w:rPr>
          <w:iCs/>
          <w:sz w:val="22"/>
          <w:szCs w:val="22"/>
        </w:rPr>
        <w:t xml:space="preserve">г.  </w:t>
      </w:r>
    </w:p>
    <w:p w:rsidR="00354B94" w:rsidRDefault="00354B94">
      <w:pPr>
        <w:rPr>
          <w:sz w:val="16"/>
          <w:szCs w:val="16"/>
        </w:rPr>
      </w:pPr>
    </w:p>
    <w:p w:rsidR="00354B94" w:rsidRDefault="00DD735B">
      <w:r>
        <w:t xml:space="preserve">Приказ № </w:t>
      </w:r>
      <w:r>
        <w:t>1</w:t>
      </w:r>
      <w:r>
        <w:t>/2</w:t>
      </w:r>
      <w:r>
        <w:t>3</w:t>
      </w:r>
      <w:r>
        <w:t>.12.2</w:t>
      </w:r>
      <w:r>
        <w:t>4</w:t>
      </w:r>
      <w:r>
        <w:t xml:space="preserve"> о/д </w:t>
      </w:r>
    </w:p>
    <w:p w:rsidR="00354B94" w:rsidRDefault="00354B94"/>
    <w:p w:rsidR="00354B94" w:rsidRDefault="00DD735B">
      <w:pPr>
        <w:jc w:val="both"/>
      </w:pPr>
      <w:r>
        <w:t xml:space="preserve">«Об утверждении тарифов НРООПДИМ «Верас» на оказание социальных услуг в форме полустационарного социального обслуживания для категории получателей – </w:t>
      </w:r>
      <w:r>
        <w:t>несовершеннолетние  граждане, их родители (законные представители)».</w:t>
      </w:r>
    </w:p>
    <w:p w:rsidR="00354B94" w:rsidRDefault="00354B94">
      <w:pPr>
        <w:jc w:val="both"/>
        <w:rPr>
          <w:sz w:val="16"/>
          <w:szCs w:val="16"/>
        </w:rPr>
      </w:pPr>
    </w:p>
    <w:p w:rsidR="00354B94" w:rsidRDefault="00DD735B">
      <w:pPr>
        <w:jc w:val="both"/>
      </w:pPr>
      <w:r>
        <w:t xml:space="preserve">В соответствии с: Федеральным законом от 28.12.2013г. № 442-ФЗ «Об основах социального обслуживания граждан в Российской Федерации», Закона Нижегородской области от 05.11.2014г. № 146-З </w:t>
      </w:r>
      <w:r>
        <w:t>«О социальном обслуживании граждан в Нижегородской области»; Постановлением Правительства Нижегородской области от 17.12.2014г. № 895 «Об установлении Порядка утверждения тарифов на социальные услуги на основании подушевых нормативов финансирования социаль</w:t>
      </w:r>
      <w:r>
        <w:t>ных услуг», Методическими рекомендациями по расчёту подушевых нормативов финансирования социальных услуг, утверждённых Постановлением Правительства РФ от 01.12.2014г. № 1285,</w:t>
      </w:r>
    </w:p>
    <w:p w:rsidR="00354B94" w:rsidRDefault="00DD735B">
      <w:pPr>
        <w:tabs>
          <w:tab w:val="left" w:pos="5820"/>
        </w:tabs>
        <w:jc w:val="both"/>
      </w:pPr>
      <w:r>
        <w:tab/>
      </w:r>
    </w:p>
    <w:p w:rsidR="00354B94" w:rsidRDefault="00DD735B">
      <w:pPr>
        <w:rPr>
          <w:b/>
        </w:rPr>
      </w:pPr>
      <w:r>
        <w:rPr>
          <w:b/>
        </w:rPr>
        <w:t>ПРИКАЗЫВАЮ:</w:t>
      </w:r>
    </w:p>
    <w:p w:rsidR="00354B94" w:rsidRDefault="00DD735B">
      <w:pPr>
        <w:jc w:val="both"/>
      </w:pPr>
      <w:r>
        <w:rPr>
          <w:b/>
        </w:rPr>
        <w:t>С 01.01.202</w:t>
      </w:r>
      <w:r>
        <w:rPr>
          <w:b/>
        </w:rPr>
        <w:t>5</w:t>
      </w:r>
      <w:r>
        <w:rPr>
          <w:b/>
        </w:rPr>
        <w:t xml:space="preserve"> г. </w:t>
      </w:r>
      <w:r>
        <w:t>утвердить тарифы на социальные услуги в форме полус</w:t>
      </w:r>
      <w:r>
        <w:t>тационарного социального обслуживания для категории получателей – несовершеннолетние  граждане, их родители (законные представители):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3"/>
        <w:gridCol w:w="6241"/>
        <w:gridCol w:w="3391"/>
      </w:tblGrid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NN</w:t>
            </w:r>
            <w:r>
              <w:rPr>
                <w:rFonts w:ascii="Times New Roman" w:hAnsi="Times New Roman" w:cs="Times New Roman"/>
                <w:b/>
              </w:rPr>
              <w:br/>
              <w:t>п/п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услуг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Стоимость, руб.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Социально-бытовые 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880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Социально-медицинские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76</w:t>
            </w:r>
            <w:r>
              <w:rPr>
                <w:b/>
              </w:rPr>
              <w:t>6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Социально-психологические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71</w:t>
            </w:r>
            <w:r>
              <w:rPr>
                <w:b/>
              </w:rPr>
              <w:t>4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Социально-педагогические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93</w:t>
            </w:r>
            <w:r>
              <w:rPr>
                <w:b/>
              </w:rPr>
              <w:t>8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Социально-трудовые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62</w:t>
            </w:r>
            <w:r>
              <w:rPr>
                <w:b/>
              </w:rPr>
              <w:t>5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Социально-правовые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>
              <w:rPr>
                <w:b/>
              </w:rPr>
              <w:t>40</w:t>
            </w:r>
          </w:p>
        </w:tc>
      </w:tr>
      <w:tr w:rsidR="00354B94">
        <w:tc>
          <w:tcPr>
            <w:tcW w:w="563" w:type="dxa"/>
          </w:tcPr>
          <w:p w:rsidR="00354B94" w:rsidRDefault="00DD735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393" w:type="dxa"/>
          </w:tcPr>
          <w:p w:rsidR="00354B94" w:rsidRDefault="00DD735B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в целях повышения коммуникативного потенциала получателей социальных услуг, имеющих ограничения жизнедеятельности, в том числе </w:t>
            </w:r>
            <w:r>
              <w:rPr>
                <w:rFonts w:ascii="Times New Roman" w:hAnsi="Times New Roman" w:cs="Times New Roman"/>
              </w:rPr>
              <w:t>детей-инвалидов</w:t>
            </w:r>
          </w:p>
        </w:tc>
        <w:tc>
          <w:tcPr>
            <w:tcW w:w="3465" w:type="dxa"/>
          </w:tcPr>
          <w:p w:rsidR="00354B94" w:rsidRDefault="00DD735B">
            <w:pPr>
              <w:jc w:val="center"/>
              <w:rPr>
                <w:b/>
              </w:rPr>
            </w:pPr>
            <w:r>
              <w:rPr>
                <w:b/>
              </w:rPr>
              <w:t>915</w:t>
            </w:r>
          </w:p>
        </w:tc>
      </w:tr>
    </w:tbl>
    <w:p w:rsidR="00354B94" w:rsidRDefault="00354B94">
      <w:pPr>
        <w:jc w:val="both"/>
      </w:pPr>
    </w:p>
    <w:p w:rsidR="00354B94" w:rsidRDefault="00DD735B">
      <w:pPr>
        <w:jc w:val="both"/>
        <w:rPr>
          <w:u w:val="single"/>
        </w:rPr>
      </w:pPr>
      <w:r>
        <w:rPr>
          <w:u w:val="single"/>
        </w:rPr>
        <w:t>Услуга оказывается в отделениях:</w:t>
      </w:r>
    </w:p>
    <w:p w:rsidR="00354B94" w:rsidRDefault="00DD735B">
      <w:pPr>
        <w:numPr>
          <w:ilvl w:val="0"/>
          <w:numId w:val="1"/>
        </w:numPr>
        <w:jc w:val="both"/>
      </w:pPr>
      <w:r>
        <w:t xml:space="preserve">Отделение сопровождаемой занятости в интеграционных мастерских социальной занятости для людей с ментальными нарушениями (допрофессиональная ориентация). </w:t>
      </w:r>
    </w:p>
    <w:p w:rsidR="00354B94" w:rsidRDefault="00B6694B">
      <w:pPr>
        <w:jc w:val="both"/>
      </w:pPr>
      <w:r>
        <w:t>Всего количество мест: 18 (восемнадцат</w:t>
      </w:r>
      <w:r w:rsidR="00DD735B">
        <w:t>ь</w:t>
      </w:r>
      <w:bookmarkStart w:id="0" w:name="_GoBack"/>
      <w:bookmarkEnd w:id="0"/>
      <w:r w:rsidR="00DD735B">
        <w:t>).</w:t>
      </w:r>
    </w:p>
    <w:p w:rsidR="00354B94" w:rsidRDefault="00354B94">
      <w:pPr>
        <w:jc w:val="both"/>
      </w:pPr>
    </w:p>
    <w:p w:rsidR="00354B94" w:rsidRDefault="00DD735B">
      <w:pPr>
        <w:jc w:val="both"/>
      </w:pPr>
      <w:r>
        <w:t>Контро</w:t>
      </w:r>
      <w:r>
        <w:t xml:space="preserve">ль за исполнением настоящего приказа оставляю за собой. </w:t>
      </w:r>
    </w:p>
    <w:p w:rsidR="00354B94" w:rsidRDefault="00354B94">
      <w:pPr>
        <w:jc w:val="both"/>
      </w:pPr>
    </w:p>
    <w:p w:rsidR="00354B94" w:rsidRDefault="00354B94">
      <w:pPr>
        <w:jc w:val="both"/>
      </w:pPr>
    </w:p>
    <w:p w:rsidR="00354B94" w:rsidRDefault="00DD735B">
      <w:pPr>
        <w:jc w:val="both"/>
      </w:pPr>
      <w:r>
        <w:t>Председатель НРООПДИМ «Верас»                                                       Веко Л.В.</w:t>
      </w:r>
    </w:p>
    <w:sectPr w:rsidR="00354B9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35B" w:rsidRDefault="00DD735B">
      <w:r>
        <w:separator/>
      </w:r>
    </w:p>
  </w:endnote>
  <w:endnote w:type="continuationSeparator" w:id="0">
    <w:p w:rsidR="00DD735B" w:rsidRDefault="00DD7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35B" w:rsidRDefault="00DD735B">
      <w:r>
        <w:separator/>
      </w:r>
    </w:p>
  </w:footnote>
  <w:footnote w:type="continuationSeparator" w:id="0">
    <w:p w:rsidR="00DD735B" w:rsidRDefault="00DD7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EA85F4"/>
    <w:multiLevelType w:val="singleLevel"/>
    <w:tmpl w:val="29EA85F4"/>
    <w:lvl w:ilvl="0">
      <w:start w:val="1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A7"/>
    <w:rsid w:val="00007F86"/>
    <w:rsid w:val="00012FD0"/>
    <w:rsid w:val="00014E10"/>
    <w:rsid w:val="00015ADB"/>
    <w:rsid w:val="000304AF"/>
    <w:rsid w:val="000325B6"/>
    <w:rsid w:val="00050D3E"/>
    <w:rsid w:val="000608C8"/>
    <w:rsid w:val="00065906"/>
    <w:rsid w:val="00074D04"/>
    <w:rsid w:val="00093B66"/>
    <w:rsid w:val="000A7137"/>
    <w:rsid w:val="000B5EDD"/>
    <w:rsid w:val="000C4E0B"/>
    <w:rsid w:val="000C5770"/>
    <w:rsid w:val="000D1B86"/>
    <w:rsid w:val="000F1E66"/>
    <w:rsid w:val="00113438"/>
    <w:rsid w:val="00123C91"/>
    <w:rsid w:val="00132243"/>
    <w:rsid w:val="0015200A"/>
    <w:rsid w:val="00157DEE"/>
    <w:rsid w:val="00162489"/>
    <w:rsid w:val="001635A3"/>
    <w:rsid w:val="001671B3"/>
    <w:rsid w:val="001706F3"/>
    <w:rsid w:val="00182514"/>
    <w:rsid w:val="00182A10"/>
    <w:rsid w:val="0018629E"/>
    <w:rsid w:val="0019331A"/>
    <w:rsid w:val="001A1BDD"/>
    <w:rsid w:val="001C3AF3"/>
    <w:rsid w:val="001D45A0"/>
    <w:rsid w:val="001E0B75"/>
    <w:rsid w:val="001E3547"/>
    <w:rsid w:val="00220170"/>
    <w:rsid w:val="00222A1A"/>
    <w:rsid w:val="00242231"/>
    <w:rsid w:val="00246EF6"/>
    <w:rsid w:val="00260D77"/>
    <w:rsid w:val="00276476"/>
    <w:rsid w:val="002923C9"/>
    <w:rsid w:val="002A3329"/>
    <w:rsid w:val="002B6EE7"/>
    <w:rsid w:val="002C5EE6"/>
    <w:rsid w:val="002D6770"/>
    <w:rsid w:val="002F1F33"/>
    <w:rsid w:val="002F64DF"/>
    <w:rsid w:val="00316A6C"/>
    <w:rsid w:val="00316CA6"/>
    <w:rsid w:val="003213D6"/>
    <w:rsid w:val="00330C7E"/>
    <w:rsid w:val="00354B94"/>
    <w:rsid w:val="003A06B2"/>
    <w:rsid w:val="003A187B"/>
    <w:rsid w:val="003C7D6D"/>
    <w:rsid w:val="003E7A1A"/>
    <w:rsid w:val="003F77D5"/>
    <w:rsid w:val="00411D1E"/>
    <w:rsid w:val="00426611"/>
    <w:rsid w:val="00444F10"/>
    <w:rsid w:val="00447541"/>
    <w:rsid w:val="0045417C"/>
    <w:rsid w:val="00455E93"/>
    <w:rsid w:val="00466691"/>
    <w:rsid w:val="004752C3"/>
    <w:rsid w:val="004757DF"/>
    <w:rsid w:val="00476345"/>
    <w:rsid w:val="00482B43"/>
    <w:rsid w:val="004B7213"/>
    <w:rsid w:val="004E052C"/>
    <w:rsid w:val="004E7636"/>
    <w:rsid w:val="005203EE"/>
    <w:rsid w:val="00525B5F"/>
    <w:rsid w:val="00544E6C"/>
    <w:rsid w:val="00573C61"/>
    <w:rsid w:val="00576CF4"/>
    <w:rsid w:val="00593379"/>
    <w:rsid w:val="005C72C6"/>
    <w:rsid w:val="005D19EE"/>
    <w:rsid w:val="005D7E43"/>
    <w:rsid w:val="005E20A5"/>
    <w:rsid w:val="005F0E8B"/>
    <w:rsid w:val="005F2CDE"/>
    <w:rsid w:val="00600C3C"/>
    <w:rsid w:val="00624970"/>
    <w:rsid w:val="00625D5E"/>
    <w:rsid w:val="0063276F"/>
    <w:rsid w:val="0064395F"/>
    <w:rsid w:val="0065117B"/>
    <w:rsid w:val="00665BC3"/>
    <w:rsid w:val="006A4553"/>
    <w:rsid w:val="006D0374"/>
    <w:rsid w:val="006D3A62"/>
    <w:rsid w:val="006D7BD4"/>
    <w:rsid w:val="006F32D5"/>
    <w:rsid w:val="006F3FCC"/>
    <w:rsid w:val="006F5EF5"/>
    <w:rsid w:val="00710DB5"/>
    <w:rsid w:val="00725268"/>
    <w:rsid w:val="007252B5"/>
    <w:rsid w:val="007410B7"/>
    <w:rsid w:val="007417BF"/>
    <w:rsid w:val="00746C2D"/>
    <w:rsid w:val="00747B6B"/>
    <w:rsid w:val="00753E7F"/>
    <w:rsid w:val="00784822"/>
    <w:rsid w:val="00786468"/>
    <w:rsid w:val="007A75D4"/>
    <w:rsid w:val="007C69E8"/>
    <w:rsid w:val="007E338F"/>
    <w:rsid w:val="007E729E"/>
    <w:rsid w:val="007F114C"/>
    <w:rsid w:val="007F6707"/>
    <w:rsid w:val="00801562"/>
    <w:rsid w:val="00810DA5"/>
    <w:rsid w:val="00824959"/>
    <w:rsid w:val="00840FF0"/>
    <w:rsid w:val="008446E6"/>
    <w:rsid w:val="00844876"/>
    <w:rsid w:val="00847640"/>
    <w:rsid w:val="00847DFE"/>
    <w:rsid w:val="008853CE"/>
    <w:rsid w:val="008B7CBF"/>
    <w:rsid w:val="008C55D2"/>
    <w:rsid w:val="008E26DE"/>
    <w:rsid w:val="008F5A32"/>
    <w:rsid w:val="0091547D"/>
    <w:rsid w:val="00981E41"/>
    <w:rsid w:val="00985EB0"/>
    <w:rsid w:val="00992B07"/>
    <w:rsid w:val="00992BE8"/>
    <w:rsid w:val="009A31A2"/>
    <w:rsid w:val="009B4492"/>
    <w:rsid w:val="009E4B6E"/>
    <w:rsid w:val="009E5062"/>
    <w:rsid w:val="009F1AE2"/>
    <w:rsid w:val="00A006FB"/>
    <w:rsid w:val="00A05AC6"/>
    <w:rsid w:val="00A069C3"/>
    <w:rsid w:val="00A2713E"/>
    <w:rsid w:val="00A27F2C"/>
    <w:rsid w:val="00A513FE"/>
    <w:rsid w:val="00A53896"/>
    <w:rsid w:val="00A80D8D"/>
    <w:rsid w:val="00A96790"/>
    <w:rsid w:val="00A9696D"/>
    <w:rsid w:val="00AB16D1"/>
    <w:rsid w:val="00AB2712"/>
    <w:rsid w:val="00AC5CEB"/>
    <w:rsid w:val="00AD7023"/>
    <w:rsid w:val="00AE2071"/>
    <w:rsid w:val="00AE2CF7"/>
    <w:rsid w:val="00AF2733"/>
    <w:rsid w:val="00AF5AF6"/>
    <w:rsid w:val="00B17AF3"/>
    <w:rsid w:val="00B20021"/>
    <w:rsid w:val="00B2367A"/>
    <w:rsid w:val="00B32EF3"/>
    <w:rsid w:val="00B54EC0"/>
    <w:rsid w:val="00B644A8"/>
    <w:rsid w:val="00B6694B"/>
    <w:rsid w:val="00B858F9"/>
    <w:rsid w:val="00BA7267"/>
    <w:rsid w:val="00BB1600"/>
    <w:rsid w:val="00BC2B1F"/>
    <w:rsid w:val="00BE4B9F"/>
    <w:rsid w:val="00C15CFB"/>
    <w:rsid w:val="00C325EE"/>
    <w:rsid w:val="00C37B92"/>
    <w:rsid w:val="00C41D3A"/>
    <w:rsid w:val="00C55FA1"/>
    <w:rsid w:val="00C60480"/>
    <w:rsid w:val="00C61401"/>
    <w:rsid w:val="00C64A7E"/>
    <w:rsid w:val="00C86D61"/>
    <w:rsid w:val="00CA0727"/>
    <w:rsid w:val="00CB6CC4"/>
    <w:rsid w:val="00CC4E73"/>
    <w:rsid w:val="00CD18FA"/>
    <w:rsid w:val="00CF514B"/>
    <w:rsid w:val="00D03BE8"/>
    <w:rsid w:val="00D10A6A"/>
    <w:rsid w:val="00D12DEC"/>
    <w:rsid w:val="00D13BDB"/>
    <w:rsid w:val="00D241FC"/>
    <w:rsid w:val="00D245F1"/>
    <w:rsid w:val="00D27C28"/>
    <w:rsid w:val="00D31A0A"/>
    <w:rsid w:val="00D329A4"/>
    <w:rsid w:val="00D42920"/>
    <w:rsid w:val="00D459D1"/>
    <w:rsid w:val="00D709FC"/>
    <w:rsid w:val="00D70A07"/>
    <w:rsid w:val="00D732D4"/>
    <w:rsid w:val="00D77D71"/>
    <w:rsid w:val="00D925F8"/>
    <w:rsid w:val="00DB547E"/>
    <w:rsid w:val="00DB6D62"/>
    <w:rsid w:val="00DD735B"/>
    <w:rsid w:val="00DD73EE"/>
    <w:rsid w:val="00DE5509"/>
    <w:rsid w:val="00DE67ED"/>
    <w:rsid w:val="00DF3FA7"/>
    <w:rsid w:val="00E211A2"/>
    <w:rsid w:val="00E24440"/>
    <w:rsid w:val="00E34E53"/>
    <w:rsid w:val="00E65184"/>
    <w:rsid w:val="00E904B0"/>
    <w:rsid w:val="00E92271"/>
    <w:rsid w:val="00E95005"/>
    <w:rsid w:val="00EA0EA7"/>
    <w:rsid w:val="00EC2EBC"/>
    <w:rsid w:val="00EC4BEC"/>
    <w:rsid w:val="00EF3C6F"/>
    <w:rsid w:val="00F00570"/>
    <w:rsid w:val="00F1030D"/>
    <w:rsid w:val="00F140F1"/>
    <w:rsid w:val="00F14AB6"/>
    <w:rsid w:val="00F15C92"/>
    <w:rsid w:val="00F2684C"/>
    <w:rsid w:val="00F31424"/>
    <w:rsid w:val="00F4331E"/>
    <w:rsid w:val="00F467F5"/>
    <w:rsid w:val="00F71117"/>
    <w:rsid w:val="00F77644"/>
    <w:rsid w:val="00F85293"/>
    <w:rsid w:val="00FA1A4B"/>
    <w:rsid w:val="00FB2083"/>
    <w:rsid w:val="00FB6F15"/>
    <w:rsid w:val="00FC488B"/>
    <w:rsid w:val="00FC7326"/>
    <w:rsid w:val="00FD5367"/>
    <w:rsid w:val="00FD5E11"/>
    <w:rsid w:val="00FD7581"/>
    <w:rsid w:val="00FE3143"/>
    <w:rsid w:val="57B02106"/>
    <w:rsid w:val="729472F2"/>
    <w:rsid w:val="77613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23978D5"/>
  <w15:docId w15:val="{56ACACE1-7CF0-414F-A551-B64031D2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Нормальный (таблица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asnn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363</Words>
  <Characters>2073</Characters>
  <Application>Microsoft Office Word</Application>
  <DocSecurity>0</DocSecurity>
  <Lines>17</Lines>
  <Paragraphs>4</Paragraphs>
  <ScaleCrop>false</ScaleCrop>
  <Company>Krokoz™</Company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Верас-11</dc:creator>
  <cp:lastModifiedBy>Nata</cp:lastModifiedBy>
  <cp:revision>7</cp:revision>
  <cp:lastPrinted>2016-08-18T15:05:00Z</cp:lastPrinted>
  <dcterms:created xsi:type="dcterms:W3CDTF">2022-12-27T13:50:00Z</dcterms:created>
  <dcterms:modified xsi:type="dcterms:W3CDTF">2025-02-25T11:40:00Z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45F03D7631EA4E3988889780D4743CC3_13</vt:lpwstr>
  </property>
</Properties>
</file>